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F0" w:rsidRPr="000029F0" w:rsidRDefault="000029F0" w:rsidP="000029F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D4998"/>
          <w:sz w:val="78"/>
          <w:szCs w:val="78"/>
          <w:lang w:eastAsia="cs-CZ"/>
        </w:rPr>
      </w:pPr>
      <w:r w:rsidRPr="000029F0">
        <w:rPr>
          <w:rFonts w:ascii="Arial" w:eastAsia="Times New Roman" w:hAnsi="Arial" w:cs="Arial"/>
          <w:color w:val="1D4998"/>
          <w:sz w:val="78"/>
          <w:szCs w:val="78"/>
          <w:lang w:eastAsia="cs-CZ"/>
        </w:rPr>
        <w:t>Děkujeme partnerům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2686"/>
        <w:gridCol w:w="857"/>
      </w:tblGrid>
      <w:tr w:rsidR="000029F0" w:rsidRPr="000029F0" w:rsidTr="000029F0">
        <w:trPr>
          <w:tblHeader/>
          <w:jc w:val="center"/>
        </w:trPr>
        <w:tc>
          <w:tcPr>
            <w:tcW w:w="4111" w:type="dxa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1418" w:type="dxa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Druh</w:t>
            </w:r>
          </w:p>
        </w:tc>
        <w:tc>
          <w:tcPr>
            <w:tcW w:w="2686" w:type="dxa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0" w:type="auto"/>
            <w:tcBorders>
              <w:top w:val="nil"/>
              <w:bottom w:val="single" w:sz="6" w:space="0" w:color="AEB1BE"/>
            </w:tcBorders>
            <w:shd w:val="clear" w:color="auto" w:fill="FFFFFF"/>
            <w:tcMar>
              <w:top w:w="195" w:type="dxa"/>
              <w:left w:w="360" w:type="dxa"/>
              <w:bottom w:w="195" w:type="dxa"/>
              <w:right w:w="360" w:type="dxa"/>
            </w:tcMar>
            <w:vAlign w:val="bottom"/>
            <w:hideMark/>
          </w:tcPr>
          <w:p w:rsidR="000029F0" w:rsidRPr="000029F0" w:rsidRDefault="000029F0" w:rsidP="000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</w:p>
        </w:tc>
      </w:tr>
      <w:tr w:rsidR="003F6FAF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Nadace ČEZ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Vzdělávání pracovníků přímé péče v Bazální stimulaci</w:t>
            </w:r>
          </w:p>
        </w:tc>
      </w:tr>
      <w:tr w:rsidR="003F6FAF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 xml:space="preserve">REGA BRNO,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s.</w:t>
            </w:r>
            <w:proofErr w:type="gramStart"/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r.o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Věcný 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Mlékovar</w:t>
            </w:r>
            <w:proofErr w:type="spellEnd"/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 xml:space="preserve"> a vozík s indukční deskou</w:t>
            </w:r>
          </w:p>
        </w:tc>
      </w:tr>
      <w:tr w:rsidR="005D5718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Svarovská Renata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Věcný 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Televize pro potřeby klientů centra</w:t>
            </w:r>
          </w:p>
        </w:tc>
      </w:tr>
      <w:tr w:rsidR="005D5718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MVDr. Skalička Miroslav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Věcný 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2 x Notebook pro potřeby centra</w:t>
            </w:r>
          </w:p>
        </w:tc>
      </w:tr>
      <w:tr w:rsidR="003F6FAF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Premier Containers s.r.o.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centra</w:t>
            </w:r>
          </w:p>
        </w:tc>
      </w:tr>
      <w:tr w:rsidR="005D5718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Válková Lenka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centra</w:t>
            </w:r>
          </w:p>
        </w:tc>
      </w:tr>
      <w:tr w:rsidR="005D5718" w:rsidRPr="000029F0" w:rsidTr="006B4794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Skopal Vítězslav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5D5718" w:rsidRPr="000029F0" w:rsidRDefault="005D5718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Úprava venkovních prostor centra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Napajedla</w:t>
            </w:r>
          </w:p>
        </w:tc>
        <w:tc>
          <w:tcPr>
            <w:tcW w:w="1418" w:type="dxa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polohovací seniorská křesla GAVOTA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Ing. Ladislav Šivic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centra</w:t>
            </w:r>
          </w:p>
        </w:tc>
      </w:tr>
      <w:tr w:rsidR="003F6FAF" w:rsidRPr="000029F0" w:rsidTr="006B4794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</w:t>
            </w: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Držková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3F6FAF" w:rsidRPr="000029F0" w:rsidTr="006B4794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Obec</w:t>
            </w: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 xml:space="preserve"> Hluk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3F6FAF" w:rsidRPr="000029F0" w:rsidRDefault="003F6FAF" w:rsidP="006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Nivnice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Manda Pavel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ze Sociálního fondu statutárního města Zlína pro rok 2019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podporu poskytování registrovaných sociálních služeb pro občany statutárního města Zlína v roce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Štítná nad Vláří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péči o klienty s Alzheimerovou chorobou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Jankovice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zajištění odb. služeb a péče potřebným osobám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Vizovice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financování provozu domova pro seniory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Kněžpole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péči o klienty s Alzheimerovou chorobou - 2019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Topolná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podporu a zkvalitnění služeb poskytovaných Alzheimercentrem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Město Holešov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sociální službu DZR v roce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Slavičín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sociální službu DZR v roce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Provodov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Veselá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sociální služby DZR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Ratiboř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Podpora aktivit v oblasti poskytování soc. služeb 2019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Uherský Brod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na podporu centra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Město Uherské Hradiště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Účelová dotace z fondu sociální pomoci a prevence města Uherské Hradiště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statutární město Zlín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ze Sociálního fondu statutárního města Zlína pro rok 2018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Spytihněv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zajištění provozu a činnosti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Mgr. Svatava Blažková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Ing. Ladislav Šivic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SIAGRA s.r.o.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MANAG invest, a.s.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CROSS Zlín a.s.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Fórum dárců, z.s.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ČSOB pomáhá regionům 2017 - Podzimní výzva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Nadace SYNOT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Nadační příspěvek k účelu: náklady spojené s pořízením polohovacích křesel pro seniory.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Podpořeno z programu Výboru dobré vůle - Nadace Olgy Havlové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Vzdělávání pracovníků přímé péče v Bazální stimulaci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Continental Barum s.r.o.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Polohovací lůžka a seniorská křesla pro klienty centra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Nadační fond TESCO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5D5718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Kontaktní terapie s poníky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HP TRONIC Zlín, spol. s r.o.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5D5718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proofErr w:type="spellStart"/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Snoezelen</w:t>
            </w:r>
            <w:proofErr w:type="spellEnd"/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multisenzorická</w:t>
            </w:r>
            <w:proofErr w:type="spellEnd"/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 xml:space="preserve"> relaxační místnost pro klienty s Alzheimerovou chorobou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Pan Karel Kouba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Fórum dárců, z.s.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grant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Projet v rámci programu "ČSOB pomáhá regionům 2017 - Podzimní výzva"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Paní Eva Šimoníková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Huštěnovice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Na zajištění provozu a činnosti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Paní Ivana Kocmanová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obec Ostrožská Nová Ves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Neinvestiční dotace z rozpočtu obce Ostrožská Nová Ves pro rok 2018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MUDr. Deďová Miroslava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klientů Alzheimercentra Zlín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Samohýl Motor a.s.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lastRenderedPageBreak/>
              <w:t>Mgr. Svatava Blažková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  <w:tr w:rsidR="000029F0" w:rsidRPr="000029F0" w:rsidTr="000029F0">
        <w:trPr>
          <w:jc w:val="center"/>
        </w:trPr>
        <w:tc>
          <w:tcPr>
            <w:tcW w:w="4111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Ing. Jaroslav Cekota</w:t>
            </w:r>
          </w:p>
        </w:tc>
        <w:tc>
          <w:tcPr>
            <w:tcW w:w="1418" w:type="dxa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dar</w:t>
            </w:r>
          </w:p>
        </w:tc>
        <w:tc>
          <w:tcPr>
            <w:tcW w:w="3543" w:type="dxa"/>
            <w:gridSpan w:val="2"/>
            <w:tcBorders>
              <w:top w:val="single" w:sz="6" w:space="0" w:color="DEE2E6"/>
              <w:bottom w:val="single" w:sz="6" w:space="0" w:color="A7A7A7"/>
            </w:tcBorders>
            <w:shd w:val="clear" w:color="auto" w:fill="FFFFFF"/>
            <w:tcMar>
              <w:top w:w="345" w:type="dxa"/>
              <w:left w:w="360" w:type="dxa"/>
              <w:bottom w:w="345" w:type="dxa"/>
              <w:right w:w="360" w:type="dxa"/>
            </w:tcMar>
            <w:vAlign w:val="center"/>
            <w:hideMark/>
          </w:tcPr>
          <w:p w:rsidR="000029F0" w:rsidRPr="000029F0" w:rsidRDefault="000029F0" w:rsidP="0000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</w:pPr>
            <w:r w:rsidRPr="000029F0">
              <w:rPr>
                <w:rFonts w:ascii="Times New Roman" w:eastAsia="Times New Roman" w:hAnsi="Times New Roman" w:cs="Times New Roman"/>
                <w:color w:val="29293A"/>
                <w:sz w:val="24"/>
                <w:szCs w:val="24"/>
                <w:lang w:eastAsia="cs-CZ"/>
              </w:rPr>
              <w:t>Pro potřeby Alzheimercentra Zlín z.ú.</w:t>
            </w:r>
          </w:p>
        </w:tc>
      </w:tr>
    </w:tbl>
    <w:p w:rsidR="00340FBD" w:rsidRDefault="003F6FAF"/>
    <w:sectPr w:rsidR="0034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0"/>
    <w:rsid w:val="000029F0"/>
    <w:rsid w:val="003F6FAF"/>
    <w:rsid w:val="005D5718"/>
    <w:rsid w:val="00604866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A32"/>
  <w15:chartTrackingRefBased/>
  <w15:docId w15:val="{3B152C8F-4BC3-4F32-B1FB-8994B3B9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Zavadak</dc:creator>
  <cp:keywords/>
  <dc:description/>
  <cp:lastModifiedBy>uzivatel</cp:lastModifiedBy>
  <cp:revision>2</cp:revision>
  <dcterms:created xsi:type="dcterms:W3CDTF">2019-12-12T08:10:00Z</dcterms:created>
  <dcterms:modified xsi:type="dcterms:W3CDTF">2019-12-12T08:10:00Z</dcterms:modified>
</cp:coreProperties>
</file>